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A1" w:rsidRDefault="000640A1" w:rsidP="000640A1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ОАО «</w:t>
      </w:r>
      <w:r w:rsidR="005C1951">
        <w:rPr>
          <w:rFonts w:ascii="Times New Roman" w:hAnsi="Times New Roman" w:cs="Times New Roman"/>
          <w:b w:val="0"/>
          <w:color w:val="auto"/>
          <w:sz w:val="24"/>
          <w:szCs w:val="24"/>
        </w:rPr>
        <w:t>Электротехнический комплекс»</w:t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</w:t>
      </w:r>
      <w:r w:rsidR="005C19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C54F1">
        <w:rPr>
          <w:rFonts w:ascii="Times New Roman" w:hAnsi="Times New Roman" w:cs="Times New Roman"/>
          <w:b w:val="0"/>
          <w:color w:val="auto"/>
          <w:sz w:val="24"/>
          <w:szCs w:val="24"/>
        </w:rPr>
        <w:t>29.04.2016г. № 38</w:t>
      </w:r>
      <w:r w:rsidR="005C19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5C1951" w:rsidRPr="005C1951" w:rsidRDefault="005C1951" w:rsidP="005C1951"/>
    <w:p w:rsidR="000640A1" w:rsidRPr="005F3C01" w:rsidRDefault="000640A1" w:rsidP="005C1951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5152BE">
        <w:rPr>
          <w:rFonts w:ascii="Times New Roman" w:hAnsi="Times New Roman" w:cs="Times New Roman"/>
          <w:color w:val="auto"/>
          <w:sz w:val="24"/>
          <w:szCs w:val="24"/>
        </w:rPr>
        <w:t>ОАО «</w:t>
      </w:r>
      <w:r w:rsidR="005C1951">
        <w:rPr>
          <w:rFonts w:ascii="Times New Roman" w:hAnsi="Times New Roman" w:cs="Times New Roman"/>
          <w:color w:val="auto"/>
          <w:sz w:val="24"/>
          <w:szCs w:val="24"/>
        </w:rPr>
        <w:t>Электротехнический комплекс»</w:t>
      </w:r>
      <w:r w:rsidR="008D08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524428" w:rsidRPr="005C1951" w:rsidRDefault="005C1951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524428" w:rsidRPr="005C1951">
        <w:rPr>
          <w:rFonts w:ascii="Times New Roman" w:hAnsi="Times New Roman" w:cs="Times New Roman"/>
          <w:b/>
          <w:sz w:val="24"/>
          <w:szCs w:val="24"/>
        </w:rPr>
        <w:t>СОСТАВЛЕНИЕ И ПРЕДОСТАВЛЕНИЕ ПОТРЕБИТЕЛЮ АКТОВ БЕЗУЧЕТНОГО И БЕЗДОГОВОРНОГО ПОТРЕБЛЕНИЯ ЭЛЕКТРИЧЕСКОЙ ЭНЕРГИИ</w:t>
      </w:r>
    </w:p>
    <w:p w:rsidR="000653F9" w:rsidRPr="005C1951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5C1951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51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5C19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1951">
        <w:rPr>
          <w:rFonts w:ascii="Times New Roman" w:hAnsi="Times New Roman" w:cs="Times New Roman"/>
          <w:sz w:val="24"/>
          <w:szCs w:val="24"/>
        </w:rPr>
        <w:t>Ю</w:t>
      </w:r>
      <w:r w:rsidR="00584BD8" w:rsidRPr="005C195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5C195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5C195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 w:rsidRPr="005C1951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F54D1D" w:rsidRPr="005C1951">
        <w:rPr>
          <w:rFonts w:ascii="Times New Roman" w:hAnsi="Times New Roman" w:cs="Times New Roman"/>
          <w:sz w:val="24"/>
          <w:szCs w:val="24"/>
        </w:rPr>
        <w:t>сетевой организации</w:t>
      </w:r>
      <w:r w:rsidR="004B3BB8" w:rsidRPr="005C1951">
        <w:rPr>
          <w:rFonts w:ascii="Times New Roman" w:hAnsi="Times New Roman" w:cs="Times New Roman"/>
          <w:sz w:val="24"/>
          <w:szCs w:val="24"/>
        </w:rPr>
        <w:t xml:space="preserve"> в установленном порядке, заключенный с </w:t>
      </w:r>
      <w:r w:rsidR="00F54D1D" w:rsidRPr="005C1951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4B3BB8" w:rsidRPr="005C1951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организацией).</w:t>
      </w:r>
    </w:p>
    <w:p w:rsidR="005B627E" w:rsidRPr="005C1951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951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5C1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951">
        <w:rPr>
          <w:rFonts w:ascii="Times New Roman" w:hAnsi="Times New Roman" w:cs="Times New Roman"/>
          <w:sz w:val="24"/>
          <w:szCs w:val="24"/>
        </w:rPr>
        <w:t>П</w:t>
      </w:r>
      <w:r w:rsidR="00584BD8" w:rsidRPr="005C1951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5C195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51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5C1951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5C1951">
        <w:rPr>
          <w:rFonts w:ascii="Times New Roman" w:hAnsi="Times New Roman" w:cs="Times New Roman"/>
          <w:sz w:val="24"/>
          <w:szCs w:val="24"/>
        </w:rPr>
        <w:t xml:space="preserve">процесс производится при условии выявления </w:t>
      </w:r>
      <w:r w:rsidR="00F54D1D" w:rsidRPr="005C1951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5152BE" w:rsidRPr="005C1951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5C1951">
        <w:rPr>
          <w:rFonts w:ascii="Times New Roman" w:hAnsi="Times New Roman" w:cs="Times New Roman"/>
          <w:sz w:val="24"/>
          <w:szCs w:val="24"/>
        </w:rPr>
        <w:t xml:space="preserve">безучетного или бездоговорного потребления электроэнергии физическим или юридическим лицом, индивидуальным предпринимателем. </w:t>
      </w:r>
    </w:p>
    <w:p w:rsidR="008C2E25" w:rsidRPr="005C195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51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5C1951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5C1951">
        <w:rPr>
          <w:rFonts w:ascii="Times New Roman" w:hAnsi="Times New Roman" w:cs="Times New Roman"/>
          <w:sz w:val="24"/>
          <w:szCs w:val="24"/>
        </w:rPr>
        <w:t>составленный надлежащим образом акт безучетного или бездоговорного потребления электроэнергии</w:t>
      </w:r>
      <w:r w:rsidRPr="005C195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5C1951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195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0640A1" w:rsidRPr="000640A1" w:rsidTr="005C1951">
        <w:trPr>
          <w:cnfStyle w:val="100000000000"/>
          <w:tblHeader/>
        </w:trPr>
        <w:tc>
          <w:tcPr>
            <w:cnfStyle w:val="00100000000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CA183B" w:rsidRPr="005C1951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CA183B" w:rsidRPr="005C1951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CA183B" w:rsidRPr="005C1951" w:rsidRDefault="00CA183B" w:rsidP="000640A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CA183B" w:rsidRPr="005C1951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CA183B" w:rsidRPr="005C1951" w:rsidRDefault="00CA183B" w:rsidP="000640A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CA183B" w:rsidRPr="005C1951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CA183B" w:rsidRPr="005C1951" w:rsidRDefault="00CA183B" w:rsidP="000640A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CA183B" w:rsidRPr="000640A1" w:rsidTr="000640A1">
        <w:trPr>
          <w:cnfStyle w:val="000000100000"/>
        </w:trPr>
        <w:tc>
          <w:tcPr>
            <w:cnfStyle w:val="001000000000"/>
            <w:tcW w:w="166" w:type="pct"/>
            <w:tcBorders>
              <w:top w:val="double" w:sz="4" w:space="0" w:color="4F81BD" w:themeColor="accent1"/>
            </w:tcBorders>
          </w:tcPr>
          <w:p w:rsidR="00CA183B" w:rsidRPr="005C1951" w:rsidRDefault="00CA183B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640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Выявление неучтенного (безучетного или бездоговорного) потребления электроэнергии и составление акта о неучтенном потреблении электроэнергии.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0640A1" w:rsidRDefault="00DC03DD" w:rsidP="00F54D1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</w:t>
            </w:r>
            <w:r w:rsidR="000D17A1">
              <w:rPr>
                <w:rFonts w:ascii="Times New Roman" w:eastAsia="Times New Roman" w:hAnsi="Times New Roman" w:cs="Times New Roman"/>
                <w:lang w:eastAsia="ru-RU"/>
              </w:rPr>
              <w:t xml:space="preserve">при проведении </w:t>
            </w:r>
            <w:r w:rsidR="000D17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контрольного снятия показаний приборов учета электроэнергии, в случае демонтажа прибора учета электроэнергии, 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при получении информации о возможных фактах </w:t>
            </w:r>
            <w:r w:rsidR="00F54D1D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электрической энергии</w:t>
            </w:r>
          </w:p>
        </w:tc>
        <w:tc>
          <w:tcPr>
            <w:cnfStyle w:val="000010000000"/>
            <w:tcW w:w="956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Установление и фиксация факта </w:t>
            </w:r>
            <w:r w:rsidR="00F54D1D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электроэнергии.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5C1951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проверки доводится до сведения гарантирующего поставщика, проверяемого </w:t>
            </w:r>
            <w:r w:rsidR="005C1951">
              <w:rPr>
                <w:rFonts w:ascii="Times New Roman" w:eastAsia="Times New Roman" w:hAnsi="Times New Roman" w:cs="Times New Roman"/>
                <w:lang w:eastAsia="ru-RU"/>
              </w:rPr>
              <w:t>физического лица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руководителя (представителя) проверяемого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юридического лица непосредственно после прибытия проверяющей группы на объект проверки посредством телефонной связи либо в устной форме. </w:t>
            </w:r>
          </w:p>
        </w:tc>
        <w:tc>
          <w:tcPr>
            <w:cnfStyle w:val="000010000000"/>
            <w:tcW w:w="615" w:type="pct"/>
            <w:tcBorders>
              <w:top w:val="double" w:sz="4" w:space="0" w:color="4F81BD" w:themeColor="accent1"/>
            </w:tcBorders>
          </w:tcPr>
          <w:p w:rsidR="00CA183B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проведении контрольного съема показаний с расчетных приборов учета электроэнергии, при проведении технической проверки правильности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расчетных приборов учета, в ходе их осмотра</w:t>
            </w:r>
            <w:r w:rsidR="000D17A1">
              <w:rPr>
                <w:rFonts w:ascii="Times New Roman" w:eastAsia="Times New Roman" w:hAnsi="Times New Roman" w:cs="Times New Roman"/>
                <w:lang w:eastAsia="ru-RU"/>
              </w:rPr>
              <w:t>, при проведении контрольного снятия показаний приборов учета электроэнергии.</w:t>
            </w:r>
          </w:p>
        </w:tc>
        <w:tc>
          <w:tcPr>
            <w:tcW w:w="928" w:type="pct"/>
            <w:tcBorders>
              <w:top w:val="double" w:sz="4" w:space="0" w:color="4F81BD" w:themeColor="accent1"/>
            </w:tcBorders>
          </w:tcPr>
          <w:p w:rsidR="00CA183B" w:rsidRPr="000640A1" w:rsidRDefault="00CA183B" w:rsidP="000640A1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0640A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D2E8D" w:rsidRPr="000640A1" w:rsidTr="000640A1">
        <w:trPr>
          <w:trHeight w:val="86"/>
        </w:trPr>
        <w:tc>
          <w:tcPr>
            <w:cnfStyle w:val="001000000000"/>
            <w:tcW w:w="166" w:type="pct"/>
          </w:tcPr>
          <w:p w:rsidR="008D2E8D" w:rsidRPr="005C1951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/>
            <w:tcW w:w="640" w:type="pct"/>
          </w:tcPr>
          <w:p w:rsidR="008D2E8D" w:rsidRPr="000640A1" w:rsidRDefault="008D2E8D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 предоставление акта </w:t>
            </w:r>
            <w:r w:rsidR="000D17A1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</w:t>
            </w:r>
            <w:r w:rsidR="00F54D1D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 электроэнергии.</w:t>
            </w:r>
          </w:p>
        </w:tc>
        <w:tc>
          <w:tcPr>
            <w:tcW w:w="907" w:type="pct"/>
          </w:tcPr>
          <w:p w:rsidR="008D2E8D" w:rsidRPr="000640A1" w:rsidRDefault="008D2E8D" w:rsidP="000D17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При установлении факта </w:t>
            </w:r>
            <w:r w:rsidR="000D17A1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</w:t>
            </w:r>
          </w:p>
        </w:tc>
        <w:tc>
          <w:tcPr>
            <w:cnfStyle w:val="000010000000"/>
            <w:tcW w:w="956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5C19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</w:t>
            </w:r>
            <w:r w:rsidR="000D17A1">
              <w:rPr>
                <w:rFonts w:ascii="Times New Roman" w:eastAsia="Times New Roman" w:hAnsi="Times New Roman" w:cs="Times New Roman"/>
                <w:lang w:eastAsia="ru-RU"/>
              </w:rPr>
              <w:t>безучетно</w:t>
            </w:r>
            <w:r w:rsidR="00F54D1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 электрической энергии;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Акт о безучетном или бездоговорном потреблении, 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Акт недопуска</w:t>
            </w:r>
            <w:r w:rsidR="000D17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640A1" w:rsidDel="00423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оформленный в присутствии двух незаинтересованных свидетелей (оформляется,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объекту).</w:t>
            </w:r>
          </w:p>
        </w:tc>
        <w:tc>
          <w:tcPr>
            <w:cnfStyle w:val="000010000000"/>
            <w:tcW w:w="615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hAnsi="Times New Roman" w:cs="Times New Roman"/>
              </w:rPr>
              <w:t>Не позднее 3 рабочих дней с даты его составления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192 Основ функционирования розничных рынков электрической энергии</w:t>
            </w:r>
          </w:p>
        </w:tc>
      </w:tr>
      <w:tr w:rsidR="008D2E8D" w:rsidRPr="000640A1" w:rsidTr="000640A1">
        <w:trPr>
          <w:cnfStyle w:val="000000100000"/>
          <w:trHeight w:val="695"/>
        </w:trPr>
        <w:tc>
          <w:tcPr>
            <w:cnfStyle w:val="001000000000"/>
            <w:tcW w:w="166" w:type="pct"/>
          </w:tcPr>
          <w:p w:rsidR="008D2E8D" w:rsidRPr="005C1951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/>
            <w:tcW w:w="640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Расчет объема неучтенного (безучетного или  бездоговорного) потребления электрической энергии</w:t>
            </w:r>
          </w:p>
        </w:tc>
        <w:tc>
          <w:tcPr>
            <w:tcW w:w="907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6" w:type="pct"/>
          </w:tcPr>
          <w:p w:rsidR="008D2E8D" w:rsidRPr="000640A1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неучтенного потребления электроэнергии.</w:t>
            </w:r>
          </w:p>
          <w:p w:rsidR="00BE7298" w:rsidRPr="000640A1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0640A1" w:rsidRDefault="00BE7298" w:rsidP="000640A1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Приложения к акту о неучтенном потреблении электрической энергии – Расчет объема неучтенного (безучетного, бездоговорного) потребления электроэнергии.</w:t>
            </w:r>
          </w:p>
        </w:tc>
        <w:tc>
          <w:tcPr>
            <w:cnfStyle w:val="000010000000"/>
            <w:tcW w:w="615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 течение 2 рабочих дней со дня составления акта о неучтенном потреблении электрической энергии.</w:t>
            </w:r>
          </w:p>
        </w:tc>
        <w:tc>
          <w:tcPr>
            <w:tcW w:w="928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194-196 Основ функционирования розничных рынков электрической энергии</w:t>
            </w:r>
          </w:p>
        </w:tc>
      </w:tr>
      <w:tr w:rsidR="00BE7298" w:rsidRPr="000640A1" w:rsidTr="000640A1">
        <w:trPr>
          <w:trHeight w:val="695"/>
        </w:trPr>
        <w:tc>
          <w:tcPr>
            <w:cnfStyle w:val="001000000000"/>
            <w:tcW w:w="166" w:type="pct"/>
          </w:tcPr>
          <w:p w:rsidR="00BE7298" w:rsidRPr="005C1951" w:rsidRDefault="00BE7298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640" w:type="pct"/>
          </w:tcPr>
          <w:p w:rsidR="00BE7298" w:rsidRPr="000640A1" w:rsidRDefault="00BE7298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</w:tcPr>
          <w:p w:rsidR="00BE7298" w:rsidRPr="000640A1" w:rsidRDefault="00BE7298" w:rsidP="000640A1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6" w:type="pct"/>
          </w:tcPr>
          <w:p w:rsidR="00BE7298" w:rsidRPr="000640A1" w:rsidRDefault="00E20DAF" w:rsidP="00F54D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</w:t>
            </w:r>
            <w:r w:rsidR="00F54D1D">
              <w:rPr>
                <w:rFonts w:ascii="Times New Roman" w:hAnsi="Times New Roman" w:cs="Times New Roman"/>
              </w:rPr>
              <w:t>ение</w:t>
            </w:r>
            <w:r w:rsidRPr="000640A1">
              <w:rPr>
                <w:rFonts w:ascii="Times New Roman" w:hAnsi="Times New Roman" w:cs="Times New Roman"/>
              </w:rPr>
              <w:t xml:space="preserve"> его лицу, осуществившему бездоговорное потребление, способом, позволяющим подтвердить факт получения, вместе c актом о </w:t>
            </w:r>
            <w:r w:rsidR="00F54D1D">
              <w:rPr>
                <w:rFonts w:ascii="Times New Roman" w:hAnsi="Times New Roman" w:cs="Times New Roman"/>
              </w:rPr>
              <w:t>бездоговорном</w:t>
            </w:r>
            <w:r w:rsidRPr="000640A1">
              <w:rPr>
                <w:rFonts w:ascii="Times New Roman" w:hAnsi="Times New Roman" w:cs="Times New Roman"/>
              </w:rPr>
              <w:t xml:space="preserve"> по</w:t>
            </w:r>
            <w:r w:rsidR="00DC03DD" w:rsidRPr="000640A1">
              <w:rPr>
                <w:rFonts w:ascii="Times New Roman" w:hAnsi="Times New Roman" w:cs="Times New Roman"/>
              </w:rPr>
              <w:t>треблении электрической энергии</w:t>
            </w:r>
          </w:p>
        </w:tc>
        <w:tc>
          <w:tcPr>
            <w:tcW w:w="789" w:type="pct"/>
          </w:tcPr>
          <w:p w:rsidR="00BE7298" w:rsidRPr="000640A1" w:rsidRDefault="00E20DAF" w:rsidP="00F54D1D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счета </w:t>
            </w:r>
            <w:r w:rsidRPr="000640A1">
              <w:rPr>
                <w:rFonts w:ascii="Times New Roman" w:hAnsi="Times New Roman" w:cs="Times New Roman"/>
              </w:rPr>
              <w:t xml:space="preserve">и направление способом, позволяющим подтвердить факт получения, вместе c актом о </w:t>
            </w:r>
            <w:r w:rsidR="00F54D1D">
              <w:rPr>
                <w:rFonts w:ascii="Times New Roman" w:hAnsi="Times New Roman" w:cs="Times New Roman"/>
              </w:rPr>
              <w:t>бездоговорном</w:t>
            </w:r>
            <w:r w:rsidRPr="000640A1">
              <w:rPr>
                <w:rFonts w:ascii="Times New Roman" w:hAnsi="Times New Roman" w:cs="Times New Roman"/>
              </w:rPr>
              <w:t xml:space="preserve"> потреблении электрической энергии</w:t>
            </w:r>
          </w:p>
        </w:tc>
        <w:tc>
          <w:tcPr>
            <w:cnfStyle w:val="000010000000"/>
            <w:tcW w:w="615" w:type="pct"/>
          </w:tcPr>
          <w:p w:rsidR="00BE7298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</w:tcPr>
          <w:p w:rsidR="00E20DAF" w:rsidRPr="000640A1" w:rsidRDefault="00E20DAF" w:rsidP="000640A1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Пункты 192, 196 Основ функционирования розничных рынков электрической энергии</w:t>
            </w:r>
          </w:p>
          <w:p w:rsidR="00BE7298" w:rsidRPr="000640A1" w:rsidRDefault="00BE7298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E8D" w:rsidRPr="000640A1" w:rsidTr="000640A1">
        <w:trPr>
          <w:cnfStyle w:val="000000100000"/>
          <w:trHeight w:val="1122"/>
        </w:trPr>
        <w:tc>
          <w:tcPr>
            <w:cnfStyle w:val="001000000000"/>
            <w:tcW w:w="166" w:type="pct"/>
          </w:tcPr>
          <w:p w:rsidR="008D2E8D" w:rsidRPr="005C1951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/>
            <w:tcW w:w="640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 xml:space="preserve">Направление  счета для оплаты стоимости электрической </w:t>
            </w:r>
            <w:r w:rsidRPr="000640A1">
              <w:rPr>
                <w:rFonts w:ascii="Times New Roman" w:hAnsi="Times New Roman" w:cs="Times New Roman"/>
              </w:rPr>
              <w:lastRenderedPageBreak/>
              <w:t>энергии в объеме бездоговорного потребления  лицу, осуществившему бездоговорное потребление</w:t>
            </w:r>
          </w:p>
        </w:tc>
        <w:tc>
          <w:tcPr>
            <w:tcW w:w="907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6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счета (или счет-фактуры), сформированных на основании расчета по акту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бездоговорного потребления,  лицу, осуществившему бездоговорное потребление</w:t>
            </w:r>
          </w:p>
        </w:tc>
        <w:tc>
          <w:tcPr>
            <w:tcW w:w="789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lastRenderedPageBreak/>
              <w:t xml:space="preserve">Письменное направление счета способом, позволяющим </w:t>
            </w:r>
            <w:r w:rsidRPr="000640A1">
              <w:rPr>
                <w:rFonts w:ascii="Times New Roman" w:hAnsi="Times New Roman" w:cs="Times New Roman"/>
              </w:rPr>
              <w:lastRenderedPageBreak/>
              <w:t>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/>
            <w:tcW w:w="615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3 рабочих дней со дня составления акта о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бездоговорном потреблении.</w:t>
            </w:r>
          </w:p>
        </w:tc>
        <w:tc>
          <w:tcPr>
            <w:tcW w:w="928" w:type="pct"/>
          </w:tcPr>
          <w:p w:rsidR="008D2E8D" w:rsidRPr="000640A1" w:rsidRDefault="008D2E8D" w:rsidP="000640A1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196 Основ функционирования розничных рынков электрической энергии</w:t>
            </w:r>
          </w:p>
        </w:tc>
      </w:tr>
      <w:tr w:rsidR="00DC03DD" w:rsidRPr="000640A1" w:rsidTr="000640A1">
        <w:trPr>
          <w:trHeight w:val="86"/>
        </w:trPr>
        <w:tc>
          <w:tcPr>
            <w:cnfStyle w:val="001000000000"/>
            <w:tcW w:w="166" w:type="pct"/>
          </w:tcPr>
          <w:p w:rsidR="00DC03DD" w:rsidRPr="005C1951" w:rsidRDefault="00DC03D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/>
            <w:tcW w:w="640" w:type="pct"/>
          </w:tcPr>
          <w:p w:rsidR="00DC03DD" w:rsidRPr="000640A1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6" w:type="pct"/>
          </w:tcPr>
          <w:p w:rsidR="00DC03DD" w:rsidRPr="000640A1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допустившим бездоговорное потребление электроэнергии, </w:t>
            </w:r>
            <w:r w:rsidRPr="000640A1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Оплаченный счет на оплату объема бездоговорного потребления электроэнергии</w:t>
            </w:r>
          </w:p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счета.</w:t>
            </w:r>
          </w:p>
          <w:p w:rsidR="00DC03D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DC03DD" w:rsidRPr="000640A1" w:rsidRDefault="00DC03DD" w:rsidP="000640A1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</w:tbl>
    <w:p w:rsidR="00CA183B" w:rsidRPr="000640A1" w:rsidRDefault="00CA183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C1951" w:rsidRPr="001A5F6A" w:rsidRDefault="005C1951" w:rsidP="005C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b/>
          <w:sz w:val="24"/>
          <w:szCs w:val="24"/>
        </w:rPr>
        <w:t>КОНТАКТНАЯ ИНФОРМАЦИЯ ДЛЯ НАПРАВЛЕНИЯ ОБРАЩЕНИИЙ: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</w:p>
    <w:p w:rsidR="005C1951" w:rsidRPr="001A5F6A" w:rsidRDefault="005C1951" w:rsidP="005C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 xml:space="preserve">Телефон для справок </w:t>
      </w:r>
      <w:r w:rsidRPr="001A5F6A">
        <w:rPr>
          <w:rFonts w:ascii="Times New Roman" w:hAnsi="Times New Roman"/>
          <w:sz w:val="24"/>
          <w:szCs w:val="24"/>
          <w:lang w:eastAsia="ru-RU"/>
        </w:rPr>
        <w:t xml:space="preserve">ОАО «Электротехнический комплекс»: </w:t>
      </w:r>
      <w:r w:rsidRPr="001A5F6A">
        <w:rPr>
          <w:rFonts w:ascii="Times New Roman" w:hAnsi="Times New Roman"/>
          <w:b/>
          <w:sz w:val="24"/>
          <w:szCs w:val="24"/>
        </w:rPr>
        <w:t xml:space="preserve">8-3812- 65-02-27, 65-34-36, </w:t>
      </w:r>
      <w:r>
        <w:rPr>
          <w:rFonts w:ascii="Times New Roman" w:hAnsi="Times New Roman"/>
          <w:b/>
          <w:sz w:val="24"/>
          <w:szCs w:val="24"/>
        </w:rPr>
        <w:t>60-55-69</w:t>
      </w:r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5C1951" w:rsidRPr="001A5F6A" w:rsidRDefault="005C1951" w:rsidP="005C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электронной почты ОАО «</w:t>
      </w:r>
      <w:r w:rsidRPr="001A5F6A">
        <w:rPr>
          <w:rFonts w:ascii="Times New Roman" w:hAnsi="Times New Roman"/>
          <w:sz w:val="24"/>
          <w:szCs w:val="24"/>
          <w:lang w:eastAsia="ru-RU"/>
        </w:rPr>
        <w:t>Электротехнический комплекс</w:t>
      </w:r>
      <w:r w:rsidRPr="001A5F6A">
        <w:rPr>
          <w:rFonts w:ascii="Times New Roman" w:hAnsi="Times New Roman"/>
          <w:sz w:val="24"/>
          <w:szCs w:val="24"/>
        </w:rPr>
        <w:t>»</w:t>
      </w:r>
      <w:r w:rsidRPr="001A5F6A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etk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>.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>@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 xml:space="preserve">.ru </w:t>
        </w:r>
      </w:hyperlink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5C1951" w:rsidRPr="001A5F6A" w:rsidRDefault="005C1951" w:rsidP="005C195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обслуживания клиентов</w:t>
      </w:r>
      <w:r w:rsidRPr="001A5F6A">
        <w:rPr>
          <w:rStyle w:val="ae"/>
          <w:rFonts w:ascii="Times New Roman" w:hAnsi="Times New Roman"/>
          <w:sz w:val="24"/>
          <w:szCs w:val="24"/>
        </w:rPr>
        <w:footnoteReference w:id="2"/>
      </w:r>
      <w:r w:rsidRPr="001A5F6A">
        <w:rPr>
          <w:rFonts w:ascii="Times New Roman" w:hAnsi="Times New Roman"/>
          <w:sz w:val="24"/>
          <w:szCs w:val="24"/>
        </w:rPr>
        <w:t xml:space="preserve">: </w:t>
      </w:r>
      <w:r w:rsidRPr="001A5F6A">
        <w:rPr>
          <w:rFonts w:ascii="Times New Roman" w:hAnsi="Times New Roman"/>
          <w:b/>
          <w:sz w:val="24"/>
          <w:szCs w:val="24"/>
        </w:rPr>
        <w:t>г. Омск, проспект Мира, 5-б.</w:t>
      </w:r>
    </w:p>
    <w:p w:rsidR="005C1951" w:rsidRPr="001A5F6A" w:rsidRDefault="005C1951" w:rsidP="005C1951">
      <w:pPr>
        <w:autoSpaceDE w:val="0"/>
        <w:autoSpaceDN w:val="0"/>
        <w:adjustRightInd w:val="0"/>
        <w:spacing w:after="0" w:line="240" w:lineRule="auto"/>
        <w:jc w:val="both"/>
      </w:pPr>
    </w:p>
    <w:p w:rsidR="005C1951" w:rsidRPr="007C4094" w:rsidRDefault="005C1951" w:rsidP="005C195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653F9" w:rsidRDefault="000653F9" w:rsidP="000640A1">
      <w:pPr>
        <w:pStyle w:val="ConsPlusNormal"/>
        <w:ind w:firstLine="540"/>
        <w:jc w:val="both"/>
        <w:rPr>
          <w:sz w:val="24"/>
          <w:szCs w:val="24"/>
        </w:rPr>
      </w:pPr>
    </w:p>
    <w:p w:rsidR="00B5180E" w:rsidRPr="00B5180E" w:rsidRDefault="00B5180E" w:rsidP="000640A1">
      <w:pPr>
        <w:pStyle w:val="ConsPlusNormal"/>
        <w:ind w:firstLine="540"/>
        <w:jc w:val="both"/>
        <w:rPr>
          <w:sz w:val="24"/>
          <w:szCs w:val="24"/>
        </w:rPr>
      </w:pPr>
    </w:p>
    <w:sectPr w:rsidR="00B5180E" w:rsidRPr="00B5180E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8F" w:rsidRDefault="00A9398F" w:rsidP="00DC7CA8">
      <w:pPr>
        <w:spacing w:after="0" w:line="240" w:lineRule="auto"/>
      </w:pPr>
      <w:r>
        <w:separator/>
      </w:r>
    </w:p>
  </w:endnote>
  <w:endnote w:type="continuationSeparator" w:id="0">
    <w:p w:rsidR="00A9398F" w:rsidRDefault="00A9398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8F" w:rsidRDefault="00A9398F" w:rsidP="00DC7CA8">
      <w:pPr>
        <w:spacing w:after="0" w:line="240" w:lineRule="auto"/>
      </w:pPr>
      <w:r>
        <w:separator/>
      </w:r>
    </w:p>
  </w:footnote>
  <w:footnote w:type="continuationSeparator" w:id="0">
    <w:p w:rsidR="00A9398F" w:rsidRDefault="00A9398F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40A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  <w:footnote w:id="2">
    <w:p w:rsidR="005C1951" w:rsidRDefault="005C1951" w:rsidP="005C1951">
      <w:pPr>
        <w:pStyle w:val="ac"/>
      </w:pPr>
      <w:r w:rsidRPr="00166A53">
        <w:rPr>
          <w:rStyle w:val="ae"/>
          <w:rFonts w:ascii="Times New Roman" w:hAnsi="Times New Roman"/>
          <w:sz w:val="24"/>
          <w:szCs w:val="24"/>
        </w:rPr>
        <w:footnoteRef/>
      </w:r>
      <w:r w:rsidRPr="00166A53">
        <w:rPr>
          <w:rFonts w:ascii="Times New Roman" w:hAnsi="Times New Roman"/>
          <w:sz w:val="24"/>
          <w:szCs w:val="24"/>
        </w:rPr>
        <w:t xml:space="preserve"> Подробно с режимом работы </w:t>
      </w:r>
      <w:r w:rsidRPr="006D2CEE">
        <w:rPr>
          <w:rFonts w:ascii="Times New Roman" w:hAnsi="Times New Roman"/>
          <w:sz w:val="24"/>
          <w:szCs w:val="24"/>
        </w:rPr>
        <w:t>ОАО “</w:t>
      </w:r>
      <w:r>
        <w:rPr>
          <w:rFonts w:ascii="Times New Roman" w:hAnsi="Times New Roman"/>
          <w:sz w:val="24"/>
          <w:szCs w:val="24"/>
        </w:rPr>
        <w:t>Электротехнический комплекс»</w:t>
      </w:r>
      <w:r w:rsidRPr="00166A53">
        <w:rPr>
          <w:rFonts w:ascii="Times New Roman" w:hAnsi="Times New Roman"/>
          <w:sz w:val="24"/>
          <w:szCs w:val="24"/>
        </w:rPr>
        <w:t xml:space="preserve"> можно ознакомиться на сайте компании </w:t>
      </w:r>
      <w:hyperlink r:id="rId1" w:history="1">
        <w:r w:rsidRPr="006D2CEE">
          <w:rPr>
            <w:rStyle w:val="af2"/>
            <w:rFonts w:ascii="Times New Roman" w:hAnsi="Times New Roman"/>
            <w:sz w:val="24"/>
            <w:szCs w:val="24"/>
          </w:rPr>
          <w:t>www.energocomplex55.ru</w:t>
        </w:r>
      </w:hyperlink>
      <w:r w:rsidRPr="006D2CEE">
        <w:rPr>
          <w:rFonts w:ascii="Times New Roman" w:hAnsi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21C7"/>
    <w:rsid w:val="00022F24"/>
    <w:rsid w:val="0002598C"/>
    <w:rsid w:val="00026177"/>
    <w:rsid w:val="000640A1"/>
    <w:rsid w:val="000653F9"/>
    <w:rsid w:val="00066672"/>
    <w:rsid w:val="00072258"/>
    <w:rsid w:val="000D0D64"/>
    <w:rsid w:val="000D17A1"/>
    <w:rsid w:val="000E710C"/>
    <w:rsid w:val="001452AF"/>
    <w:rsid w:val="00166D9F"/>
    <w:rsid w:val="00182892"/>
    <w:rsid w:val="00187BF5"/>
    <w:rsid w:val="0019014D"/>
    <w:rsid w:val="001D45A0"/>
    <w:rsid w:val="00206CD3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200A"/>
    <w:rsid w:val="0032230E"/>
    <w:rsid w:val="00326913"/>
    <w:rsid w:val="00347A15"/>
    <w:rsid w:val="00381F28"/>
    <w:rsid w:val="003A6292"/>
    <w:rsid w:val="003B555E"/>
    <w:rsid w:val="003B6F93"/>
    <w:rsid w:val="003C3429"/>
    <w:rsid w:val="003C556E"/>
    <w:rsid w:val="003D4D3D"/>
    <w:rsid w:val="003F39CA"/>
    <w:rsid w:val="003F5301"/>
    <w:rsid w:val="00401788"/>
    <w:rsid w:val="00405B1D"/>
    <w:rsid w:val="00405E12"/>
    <w:rsid w:val="00420452"/>
    <w:rsid w:val="00442712"/>
    <w:rsid w:val="00443775"/>
    <w:rsid w:val="00455270"/>
    <w:rsid w:val="004A4D60"/>
    <w:rsid w:val="004B3BB8"/>
    <w:rsid w:val="004D2FC8"/>
    <w:rsid w:val="0051045A"/>
    <w:rsid w:val="0051352D"/>
    <w:rsid w:val="005152BE"/>
    <w:rsid w:val="005205E6"/>
    <w:rsid w:val="00524428"/>
    <w:rsid w:val="00534E9A"/>
    <w:rsid w:val="00557796"/>
    <w:rsid w:val="00584BD8"/>
    <w:rsid w:val="005B627E"/>
    <w:rsid w:val="005C1951"/>
    <w:rsid w:val="005C22A7"/>
    <w:rsid w:val="005E5AAE"/>
    <w:rsid w:val="00614532"/>
    <w:rsid w:val="00620C3D"/>
    <w:rsid w:val="006337AB"/>
    <w:rsid w:val="00640439"/>
    <w:rsid w:val="0065173C"/>
    <w:rsid w:val="00666E7C"/>
    <w:rsid w:val="00675DBB"/>
    <w:rsid w:val="00677F5A"/>
    <w:rsid w:val="00690D12"/>
    <w:rsid w:val="006A3ACA"/>
    <w:rsid w:val="006C54F1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8117CC"/>
    <w:rsid w:val="00823FF3"/>
    <w:rsid w:val="00824E68"/>
    <w:rsid w:val="008254DA"/>
    <w:rsid w:val="0082713E"/>
    <w:rsid w:val="008C2E25"/>
    <w:rsid w:val="008D08E8"/>
    <w:rsid w:val="008D2E8D"/>
    <w:rsid w:val="008E16CB"/>
    <w:rsid w:val="009001F4"/>
    <w:rsid w:val="00904E58"/>
    <w:rsid w:val="00954158"/>
    <w:rsid w:val="009D7322"/>
    <w:rsid w:val="00A22C5F"/>
    <w:rsid w:val="00A44E14"/>
    <w:rsid w:val="00A474DD"/>
    <w:rsid w:val="00A705D8"/>
    <w:rsid w:val="00A9398F"/>
    <w:rsid w:val="00AF67C0"/>
    <w:rsid w:val="00B04094"/>
    <w:rsid w:val="00B118E9"/>
    <w:rsid w:val="00B5180E"/>
    <w:rsid w:val="00B8308D"/>
    <w:rsid w:val="00B84849"/>
    <w:rsid w:val="00BA531D"/>
    <w:rsid w:val="00BB7AE2"/>
    <w:rsid w:val="00BD087E"/>
    <w:rsid w:val="00BD1B9A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F1785"/>
    <w:rsid w:val="00D34055"/>
    <w:rsid w:val="00D47D80"/>
    <w:rsid w:val="00D679FC"/>
    <w:rsid w:val="00DC03DD"/>
    <w:rsid w:val="00DC7CA8"/>
    <w:rsid w:val="00E01206"/>
    <w:rsid w:val="00E20DAF"/>
    <w:rsid w:val="00E36F56"/>
    <w:rsid w:val="00E5056E"/>
    <w:rsid w:val="00E53D9B"/>
    <w:rsid w:val="00E557B2"/>
    <w:rsid w:val="00EA53BE"/>
    <w:rsid w:val="00EE2C63"/>
    <w:rsid w:val="00F4184B"/>
    <w:rsid w:val="00F54D1D"/>
    <w:rsid w:val="00F84922"/>
    <w:rsid w:val="00F87578"/>
    <w:rsid w:val="00FC1E5A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205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20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.info@mail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gocomplex5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0210-7798-4646-98C1-A3BE4036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Ивлева Лилия Васильевна</cp:lastModifiedBy>
  <cp:revision>4</cp:revision>
  <cp:lastPrinted>2015-05-21T08:13:00Z</cp:lastPrinted>
  <dcterms:created xsi:type="dcterms:W3CDTF">2015-06-02T07:32:00Z</dcterms:created>
  <dcterms:modified xsi:type="dcterms:W3CDTF">2016-05-16T08:13:00Z</dcterms:modified>
</cp:coreProperties>
</file>