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F2" w:rsidRDefault="003650F2" w:rsidP="006D7BF9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650F2" w:rsidRDefault="003650F2" w:rsidP="006D7BF9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приказом</w:t>
      </w:r>
    </w:p>
    <w:p w:rsidR="003650F2" w:rsidRDefault="003650F2" w:rsidP="006D7BF9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ОАО 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ЭТК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</w:p>
    <w:p w:rsidR="003650F2" w:rsidRDefault="003650F2" w:rsidP="006D7BF9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от </w:t>
      </w:r>
      <w:r w:rsidR="003D05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29.04.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201</w:t>
      </w:r>
      <w:r w:rsidR="003D05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63ED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D05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38</w:t>
      </w:r>
    </w:p>
    <w:p w:rsidR="003650F2" w:rsidRPr="00AF2A87" w:rsidRDefault="003650F2" w:rsidP="00AF2A87">
      <w:bookmarkStart w:id="0" w:name="_GoBack"/>
      <w:bookmarkEnd w:id="0"/>
    </w:p>
    <w:p w:rsidR="003650F2" w:rsidRDefault="003650F2" w:rsidP="0038776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ОАО «Электротехнический комплекс»</w:t>
      </w:r>
    </w:p>
    <w:p w:rsidR="003650F2" w:rsidRPr="006D7BF9" w:rsidRDefault="003650F2" w:rsidP="006D7BF9">
      <w:pPr>
        <w:pStyle w:val="1"/>
        <w:spacing w:before="0" w:line="240" w:lineRule="auto"/>
        <w:jc w:val="center"/>
        <w:rPr>
          <w:rFonts w:cs="Times New Roman"/>
          <w:sz w:val="24"/>
          <w:szCs w:val="24"/>
        </w:rPr>
      </w:pPr>
    </w:p>
    <w:p w:rsidR="003650F2" w:rsidRPr="008339DA" w:rsidRDefault="003650F2" w:rsidP="003877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9DA">
        <w:rPr>
          <w:rFonts w:ascii="Times New Roman" w:hAnsi="Times New Roman" w:cs="Times New Roman"/>
          <w:b/>
          <w:bCs/>
          <w:sz w:val="24"/>
          <w:szCs w:val="24"/>
        </w:rPr>
        <w:t>ПРОВЕРКА, В ТОМ ЧИСЛЕ СНЯТИЕ ПОКАЗАНИЙ, ПРИБОРА УЧЕТА ПЕРЕД ЕГО ДЕМОНТАЖОМ ДЛЯ РЕМОНТА, ПОВЕРКИ ИЛИ ЗАМЕНЫ</w:t>
      </w:r>
    </w:p>
    <w:p w:rsidR="003650F2" w:rsidRPr="008339DA" w:rsidRDefault="003650F2" w:rsidP="00387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0F2" w:rsidRPr="00251D91" w:rsidRDefault="003650F2" w:rsidP="00387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DA">
        <w:rPr>
          <w:rFonts w:ascii="Times New Roman" w:hAnsi="Times New Roman" w:cs="Times New Roman"/>
          <w:b/>
          <w:bCs/>
          <w:sz w:val="24"/>
          <w:szCs w:val="24"/>
        </w:rPr>
        <w:t xml:space="preserve">КРУГ ЗАЯВИТЕЛЕЙ (ПОТРЕБИТЕЛЕЙ): </w:t>
      </w:r>
      <w:r w:rsidRPr="008339DA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предприниматели, территориальные сетевые организации, </w:t>
      </w:r>
      <w:r w:rsidRPr="00251D91">
        <w:rPr>
          <w:rFonts w:ascii="Times New Roman" w:hAnsi="Times New Roman" w:cs="Times New Roman"/>
          <w:sz w:val="24"/>
          <w:szCs w:val="24"/>
        </w:rPr>
        <w:t>гарантирующие поставщики (энергосбытовые, энергоснабжающие организации).</w:t>
      </w:r>
    </w:p>
    <w:p w:rsidR="003650F2" w:rsidRPr="00251D91" w:rsidRDefault="003650F2" w:rsidP="0038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D91">
        <w:rPr>
          <w:rFonts w:ascii="Times New Roman" w:hAnsi="Times New Roman" w:cs="Times New Roman"/>
          <w:b/>
          <w:bCs/>
          <w:sz w:val="24"/>
          <w:szCs w:val="24"/>
        </w:rPr>
        <w:t>РАЗМЕР ПЛАТЫ ЗА ПРЕДОСТАВЛЕНИЕ УСЛУГИ (ПРОЦЕССА) И ОСНОВАНИЕ ЕЕ ВЗИМАНИЯ:</w:t>
      </w:r>
      <w:r w:rsidR="00251D91" w:rsidRPr="00251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D91">
        <w:rPr>
          <w:rFonts w:ascii="Times New Roman" w:hAnsi="Times New Roman" w:cs="Times New Roman"/>
          <w:sz w:val="24"/>
          <w:szCs w:val="24"/>
        </w:rPr>
        <w:t>без взимания платы, либо в соответствии с условиями заключенного договора (для территориальных сетевых организаций, гарантирующих поставщиков (энергосбытовых, энергоснабжающих организаций).</w:t>
      </w:r>
      <w:proofErr w:type="gramEnd"/>
    </w:p>
    <w:p w:rsidR="003650F2" w:rsidRPr="00251D91" w:rsidRDefault="003650F2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91">
        <w:rPr>
          <w:rFonts w:ascii="Times New Roman" w:hAnsi="Times New Roman" w:cs="Times New Roman"/>
          <w:b/>
          <w:bCs/>
          <w:sz w:val="24"/>
          <w:szCs w:val="24"/>
        </w:rPr>
        <w:t>УСЛОВИЯ ОКАЗАНИЯ УСЛУГИ (ПРОЦЕССА):</w:t>
      </w:r>
      <w:r w:rsidR="00251D91" w:rsidRPr="00251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D91">
        <w:rPr>
          <w:rFonts w:ascii="Times New Roman" w:hAnsi="Times New Roman" w:cs="Times New Roman"/>
          <w:sz w:val="24"/>
          <w:szCs w:val="24"/>
        </w:rPr>
        <w:t>энергопринимающее устройство, в отношении которого установлен прибор учета, непосредственно или опосредованно подключено к электрическим сетям сетевой организации; прибор учета электрической энергии допущен в эксплуатацию; наличие письменной заявки; предлагаемая заявителем дата и время проведения не может быть ранее 7 рабочих дней со дня направления письменной заявки.</w:t>
      </w:r>
    </w:p>
    <w:p w:rsidR="003650F2" w:rsidRPr="00251D91" w:rsidRDefault="003650F2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9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ОКАЗАНИЯ УСЛУГИ (ПРОЦЕССА): </w:t>
      </w:r>
      <w:r w:rsidRPr="00251D91">
        <w:rPr>
          <w:rFonts w:ascii="Times New Roman" w:hAnsi="Times New Roman" w:cs="Times New Roman"/>
          <w:sz w:val="24"/>
          <w:szCs w:val="24"/>
        </w:rPr>
        <w:t>проведение проверки, снятия показаний прибора учета перед его демонтаж</w:t>
      </w:r>
      <w:r w:rsidR="00251D91" w:rsidRPr="00251D91">
        <w:rPr>
          <w:rFonts w:ascii="Times New Roman" w:hAnsi="Times New Roman" w:cs="Times New Roman"/>
          <w:sz w:val="24"/>
          <w:szCs w:val="24"/>
        </w:rPr>
        <w:t>е</w:t>
      </w:r>
      <w:r w:rsidRPr="00251D91">
        <w:rPr>
          <w:rFonts w:ascii="Times New Roman" w:hAnsi="Times New Roman" w:cs="Times New Roman"/>
          <w:sz w:val="24"/>
          <w:szCs w:val="24"/>
        </w:rPr>
        <w:t>м для ремонта, поверки или замены.</w:t>
      </w:r>
    </w:p>
    <w:p w:rsidR="003650F2" w:rsidRPr="008339DA" w:rsidRDefault="003650F2" w:rsidP="00FB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91">
        <w:rPr>
          <w:rFonts w:ascii="Times New Roman" w:hAnsi="Times New Roman" w:cs="Times New Roman"/>
          <w:b/>
          <w:bCs/>
          <w:sz w:val="24"/>
          <w:szCs w:val="24"/>
        </w:rPr>
        <w:t xml:space="preserve">ОБЩИЙ СРОК ОКАЗАНИЯ УСЛУГИ (ПРОЦЕССА): </w:t>
      </w:r>
      <w:r w:rsidRPr="00251D91">
        <w:rPr>
          <w:rFonts w:ascii="Times New Roman" w:hAnsi="Times New Roman" w:cs="Times New Roman"/>
          <w:sz w:val="24"/>
          <w:szCs w:val="24"/>
        </w:rPr>
        <w:t>не позднее 3 рабочих дней с даты, предложенной в заявке</w:t>
      </w:r>
      <w:r w:rsidRPr="008339DA">
        <w:rPr>
          <w:rFonts w:ascii="Times New Roman" w:hAnsi="Times New Roman" w:cs="Times New Roman"/>
          <w:sz w:val="24"/>
          <w:szCs w:val="24"/>
        </w:rPr>
        <w:t>, в согласованные с заявителем дату и время.</w:t>
      </w:r>
    </w:p>
    <w:p w:rsidR="003650F2" w:rsidRPr="008339DA" w:rsidRDefault="003650F2" w:rsidP="003877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39DA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ОКАЗАНИЯ УСЛУГИ (ПРОЦЕССА):</w:t>
      </w:r>
    </w:p>
    <w:p w:rsidR="003650F2" w:rsidRPr="00387760" w:rsidRDefault="003650F2" w:rsidP="003877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tbl>
      <w:tblPr>
        <w:tblW w:w="4935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2"/>
        <w:gridCol w:w="1832"/>
        <w:gridCol w:w="2599"/>
        <w:gridCol w:w="2599"/>
        <w:gridCol w:w="2264"/>
        <w:gridCol w:w="2442"/>
        <w:gridCol w:w="2096"/>
      </w:tblGrid>
      <w:tr w:rsidR="003650F2" w:rsidRPr="0003772A">
        <w:trPr>
          <w:tblHeader/>
        </w:trPr>
        <w:tc>
          <w:tcPr>
            <w:tcW w:w="168" w:type="pct"/>
            <w:shd w:val="clear" w:color="auto" w:fill="595959"/>
          </w:tcPr>
          <w:p w:rsidR="003650F2" w:rsidRPr="008339DA" w:rsidRDefault="003650F2" w:rsidP="0003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40" w:type="pct"/>
            <w:shd w:val="clear" w:color="auto" w:fill="595959"/>
          </w:tcPr>
          <w:p w:rsidR="003650F2" w:rsidRPr="0003772A" w:rsidRDefault="003650F2" w:rsidP="0003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3772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595959"/>
          </w:tcPr>
          <w:p w:rsidR="003650F2" w:rsidRPr="0003772A" w:rsidRDefault="003650F2" w:rsidP="0003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3772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908" w:type="pct"/>
            <w:shd w:val="clear" w:color="auto" w:fill="595959"/>
          </w:tcPr>
          <w:p w:rsidR="003650F2" w:rsidRPr="008339DA" w:rsidRDefault="003650F2" w:rsidP="0003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91" w:type="pct"/>
            <w:shd w:val="clear" w:color="auto" w:fill="595959"/>
          </w:tcPr>
          <w:p w:rsidR="003650F2" w:rsidRPr="0003772A" w:rsidRDefault="003650F2" w:rsidP="0003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3772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853" w:type="pct"/>
            <w:shd w:val="clear" w:color="auto" w:fill="595959"/>
          </w:tcPr>
          <w:p w:rsidR="003650F2" w:rsidRPr="0003772A" w:rsidRDefault="003650F2" w:rsidP="0003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3772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732" w:type="pct"/>
            <w:shd w:val="clear" w:color="auto" w:fill="595959"/>
          </w:tcPr>
          <w:p w:rsidR="003650F2" w:rsidRPr="0003772A" w:rsidRDefault="003650F2" w:rsidP="00037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3772A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3650F2" w:rsidRPr="0003772A">
        <w:tc>
          <w:tcPr>
            <w:tcW w:w="168" w:type="pct"/>
          </w:tcPr>
          <w:p w:rsidR="003650F2" w:rsidRPr="008339D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40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</w:rPr>
              <w:t xml:space="preserve">Подача заявителем заявки о необходимости снятия показаний существующего прибора учета, </w:t>
            </w:r>
            <w:r w:rsidRPr="0003772A">
              <w:rPr>
                <w:rFonts w:ascii="Times New Roman" w:hAnsi="Times New Roman" w:cs="Times New Roman"/>
              </w:rPr>
              <w:lastRenderedPageBreak/>
              <w:t>осмотра его состояния и схемы подключения</w:t>
            </w:r>
          </w:p>
        </w:tc>
        <w:tc>
          <w:tcPr>
            <w:tcW w:w="908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</w:rPr>
              <w:lastRenderedPageBreak/>
              <w:t>Т</w:t>
            </w:r>
            <w:r w:rsidRPr="0003772A">
              <w:rPr>
                <w:rFonts w:ascii="Times New Roman" w:hAnsi="Times New Roman" w:cs="Times New Roman"/>
                <w:lang w:eastAsia="ru-RU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энергопринимающих </w:t>
            </w:r>
            <w:r w:rsidRPr="0003772A">
              <w:rPr>
                <w:rFonts w:ascii="Times New Roman" w:hAnsi="Times New Roman" w:cs="Times New Roman"/>
                <w:lang w:eastAsia="ru-RU"/>
              </w:rPr>
              <w:lastRenderedPageBreak/>
              <w:t>устройств заявителя, в отношении которых установлен прибор учета.</w:t>
            </w:r>
          </w:p>
        </w:tc>
        <w:tc>
          <w:tcPr>
            <w:tcW w:w="908" w:type="pct"/>
          </w:tcPr>
          <w:p w:rsidR="003650F2" w:rsidRPr="008339D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9DA">
              <w:rPr>
                <w:rFonts w:ascii="Times New Roman" w:hAnsi="Times New Roman" w:cs="Times New Roman"/>
              </w:rPr>
              <w:lastRenderedPageBreak/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lastRenderedPageBreak/>
              <w:t>Личное обращение и оформление письменной заявки, письменное обращение заказным письмом с уведомлением</w:t>
            </w:r>
          </w:p>
        </w:tc>
        <w:tc>
          <w:tcPr>
            <w:tcW w:w="853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732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 xml:space="preserve">Пункты 149, 153 Основных положений функционирования розничных рынков электрической энергии (утв. Постановлением </w:t>
            </w: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lastRenderedPageBreak/>
              <w:t>Правительства РФ от 04.05.2012 № 442)</w:t>
            </w:r>
          </w:p>
        </w:tc>
      </w:tr>
      <w:tr w:rsidR="003650F2" w:rsidRPr="0003772A">
        <w:trPr>
          <w:trHeight w:val="400"/>
        </w:trPr>
        <w:tc>
          <w:tcPr>
            <w:tcW w:w="168" w:type="pct"/>
          </w:tcPr>
          <w:p w:rsidR="003650F2" w:rsidRPr="008339D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640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08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>Наличие в заявке необходимых сведений:</w:t>
            </w: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>-реквизиты заявителя;</w:t>
            </w: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>-место нахождения энергопринимающих устройств, в отношении которых установлен прибор учета;</w:t>
            </w: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>-контактные данные, включая номер телефона</w:t>
            </w: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tcW w:w="908" w:type="pct"/>
          </w:tcPr>
          <w:p w:rsidR="003650F2" w:rsidRPr="008339D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2.1.</w:t>
            </w:r>
            <w:r w:rsidRPr="008339DA">
              <w:rPr>
                <w:rFonts w:ascii="Times New Roman" w:hAnsi="Times New Roman" w:cs="Times New Roman"/>
                <w:lang w:eastAsia="ru-RU"/>
              </w:rPr>
              <w:t> Рассмотрение предложенных заявителем даты и времени проведения действий;</w:t>
            </w:r>
          </w:p>
          <w:p w:rsidR="003650F2" w:rsidRPr="008339D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2.2.</w:t>
            </w:r>
            <w:r w:rsidRPr="008339DA">
              <w:rPr>
                <w:rFonts w:ascii="Times New Roman" w:hAnsi="Times New Roman" w:cs="Times New Roman"/>
                <w:lang w:eastAsia="ru-RU"/>
              </w:rPr>
              <w:t> При отсутствии возможности проведения действий в предложенный заявителем срок направление предложения о новой дате и времени.</w:t>
            </w: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2.3.</w:t>
            </w:r>
            <w:r w:rsidRPr="008339DA">
              <w:rPr>
                <w:rFonts w:ascii="Times New Roman" w:hAnsi="Times New Roman" w:cs="Times New Roman"/>
                <w:lang w:eastAsia="ru-RU"/>
              </w:rPr>
              <w:t xml:space="preserve"> Уведомление сетевой организацией гарантирующего поставщика, </w:t>
            </w:r>
            <w:r w:rsidRPr="008339DA">
              <w:rPr>
                <w:rFonts w:ascii="Times New Roman" w:hAnsi="Times New Roman" w:cs="Times New Roman"/>
              </w:rPr>
              <w:t>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791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Письменное предложение новой даты и времени</w:t>
            </w: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tcW w:w="853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>В течение 5 рабочих дней со дня получения запроса от заявителя</w:t>
            </w: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>Не позднее чем через 3 рабочих дн</w:t>
            </w:r>
            <w:r>
              <w:rPr>
                <w:rFonts w:ascii="Times New Roman" w:hAnsi="Times New Roman" w:cs="Times New Roman"/>
              </w:rPr>
              <w:t>я</w:t>
            </w:r>
            <w:r w:rsidRPr="0003772A">
              <w:rPr>
                <w:rFonts w:ascii="Times New Roman" w:hAnsi="Times New Roman" w:cs="Times New Roman"/>
              </w:rPr>
              <w:t xml:space="preserve"> с даты, предложенной в заявке</w:t>
            </w: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</w:rPr>
              <w:t xml:space="preserve">В течение 1 рабочего дня со дня получения заявки </w:t>
            </w:r>
          </w:p>
        </w:tc>
        <w:tc>
          <w:tcPr>
            <w:tcW w:w="732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 xml:space="preserve">Пункт 149Основных положений функционирования розничных рынков электрической энергии (утв. Постановлением </w:t>
            </w: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3650F2" w:rsidRPr="0003772A">
        <w:trPr>
          <w:trHeight w:val="400"/>
        </w:trPr>
        <w:tc>
          <w:tcPr>
            <w:tcW w:w="168" w:type="pct"/>
          </w:tcPr>
          <w:p w:rsidR="003650F2" w:rsidRPr="008339D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40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8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</w:rPr>
              <w:t xml:space="preserve">Осуществление заявителем допуска к </w:t>
            </w:r>
            <w:r w:rsidRPr="0003772A">
              <w:rPr>
                <w:rFonts w:ascii="Times New Roman" w:hAnsi="Times New Roman" w:cs="Times New Roman"/>
              </w:rPr>
              <w:lastRenderedPageBreak/>
              <w:t>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tcW w:w="908" w:type="pct"/>
          </w:tcPr>
          <w:p w:rsidR="003650F2" w:rsidRPr="008339D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3.1.</w:t>
            </w:r>
            <w:r w:rsidRPr="008339DA">
              <w:rPr>
                <w:rFonts w:ascii="Times New Roman" w:hAnsi="Times New Roman" w:cs="Times New Roman"/>
                <w:lang w:eastAsia="ru-RU"/>
              </w:rPr>
              <w:t xml:space="preserve"> Допуск к </w:t>
            </w:r>
            <w:r w:rsidRPr="008339DA">
              <w:rPr>
                <w:rFonts w:ascii="Times New Roman" w:hAnsi="Times New Roman" w:cs="Times New Roman"/>
              </w:rPr>
              <w:t>электроустановке.</w:t>
            </w: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3.2.</w:t>
            </w:r>
            <w:r w:rsidRPr="008339DA">
              <w:rPr>
                <w:rFonts w:ascii="Times New Roman" w:hAnsi="Times New Roman" w:cs="Times New Roman"/>
                <w:lang w:eastAsia="ru-RU"/>
              </w:rPr>
              <w:t xml:space="preserve"> Осмотр </w:t>
            </w:r>
            <w:r w:rsidRPr="008339DA">
              <w:rPr>
                <w:rFonts w:ascii="Times New Roman" w:hAnsi="Times New Roman" w:cs="Times New Roman"/>
              </w:rPr>
              <w:t>места установки и схема подключения прибора учета, состояние прибора учета (наличие или отсутствие механических повреждений на корпусе прибора учета и пломб поверителя) и измерительных трансформаторов (при их наличии).</w:t>
            </w: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3.3.</w:t>
            </w:r>
            <w:r w:rsidRPr="008339DA">
              <w:rPr>
                <w:rFonts w:ascii="Times New Roman" w:hAnsi="Times New Roman" w:cs="Times New Roman"/>
                <w:lang w:eastAsia="ru-RU"/>
              </w:rPr>
              <w:t> Проведение инструментальной проверки, снятие показаний.</w:t>
            </w: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3.4.</w:t>
            </w:r>
            <w:r w:rsidRPr="008339DA">
              <w:rPr>
                <w:rFonts w:ascii="Times New Roman" w:hAnsi="Times New Roman" w:cs="Times New Roman"/>
                <w:lang w:eastAsia="ru-RU"/>
              </w:rPr>
              <w:t xml:space="preserve"> Снятие </w:t>
            </w:r>
            <w:r w:rsidRPr="008339DA">
              <w:rPr>
                <w:rFonts w:ascii="Times New Roman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</w:rPr>
              <w:t xml:space="preserve">В согласованный срок </w:t>
            </w:r>
          </w:p>
        </w:tc>
        <w:tc>
          <w:tcPr>
            <w:tcW w:w="732" w:type="pct"/>
          </w:tcPr>
          <w:p w:rsidR="003650F2" w:rsidRPr="0003772A" w:rsidRDefault="003650F2" w:rsidP="0003772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Пункт 149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3772A">
              <w:rPr>
                <w:rFonts w:ascii="Times New Roman" w:hAnsi="Times New Roman" w:cs="Times New Roman"/>
                <w:lang w:eastAsia="ru-RU"/>
              </w:rPr>
              <w:t xml:space="preserve">Основных </w:t>
            </w:r>
            <w:r w:rsidRPr="0003772A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положений функционирования розничных рынков электрической энергии (утв. Постановлением </w:t>
            </w:r>
          </w:p>
          <w:p w:rsidR="003650F2" w:rsidRPr="0003772A" w:rsidRDefault="003650F2" w:rsidP="0003772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3650F2" w:rsidRPr="0003772A">
        <w:trPr>
          <w:trHeight w:val="400"/>
        </w:trPr>
        <w:tc>
          <w:tcPr>
            <w:tcW w:w="168" w:type="pct"/>
          </w:tcPr>
          <w:p w:rsidR="003650F2" w:rsidRPr="008339D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640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</w:rPr>
              <w:t xml:space="preserve">Составление Акта проверки приборов учета </w:t>
            </w:r>
          </w:p>
        </w:tc>
        <w:tc>
          <w:tcPr>
            <w:tcW w:w="908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4.1.</w:t>
            </w:r>
            <w:r w:rsidRPr="008339DA">
              <w:rPr>
                <w:rFonts w:ascii="Times New Roman" w:hAnsi="Times New Roman" w:cs="Times New Roman"/>
                <w:lang w:eastAsia="ru-RU"/>
              </w:rPr>
              <w:t> </w:t>
            </w:r>
            <w:r w:rsidRPr="008339DA">
              <w:rPr>
                <w:rFonts w:ascii="Times New Roman" w:hAnsi="Times New Roman" w:cs="Times New Roman"/>
              </w:rPr>
              <w:t>Составление Акта проверки приборов учета.</w:t>
            </w: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4.2.</w:t>
            </w:r>
            <w:r w:rsidRPr="008339DA">
              <w:rPr>
                <w:rFonts w:ascii="Times New Roman" w:hAnsi="Times New Roman" w:cs="Times New Roman"/>
                <w:lang w:eastAsia="ru-RU"/>
              </w:rPr>
              <w:t> Н</w:t>
            </w:r>
            <w:r w:rsidRPr="008339DA">
              <w:rPr>
                <w:rFonts w:ascii="Times New Roman" w:hAnsi="Times New Roman" w:cs="Times New Roman"/>
              </w:rPr>
              <w:t>аправление копии Акта гарантирующему поставщику (энергосбытовой, энергоснабжающей организации), если он не участвовал в процедуре</w:t>
            </w:r>
          </w:p>
        </w:tc>
        <w:tc>
          <w:tcPr>
            <w:tcW w:w="791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 xml:space="preserve">Акт в письменной форме </w:t>
            </w: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tcW w:w="853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>После окончания проверки</w:t>
            </w: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>В течение 1 рабочего дня со дня составления акта проверки</w:t>
            </w:r>
          </w:p>
        </w:tc>
        <w:tc>
          <w:tcPr>
            <w:tcW w:w="732" w:type="pct"/>
          </w:tcPr>
          <w:p w:rsidR="003650F2" w:rsidRPr="0003772A" w:rsidRDefault="003650F2" w:rsidP="0003772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Пункт 149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3772A">
              <w:rPr>
                <w:rFonts w:ascii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</w:p>
          <w:p w:rsidR="003650F2" w:rsidRPr="0003772A" w:rsidRDefault="003650F2" w:rsidP="0003772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  <w:tr w:rsidR="003650F2" w:rsidRPr="0003772A">
        <w:trPr>
          <w:trHeight w:val="400"/>
        </w:trPr>
        <w:tc>
          <w:tcPr>
            <w:tcW w:w="168" w:type="pct"/>
          </w:tcPr>
          <w:p w:rsidR="003650F2" w:rsidRPr="008339D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40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t xml:space="preserve">Снятие заявителем показаний прибора учета, </w:t>
            </w:r>
            <w:r w:rsidRPr="0003772A">
              <w:rPr>
                <w:rFonts w:ascii="Times New Roman" w:hAnsi="Times New Roman" w:cs="Times New Roman"/>
              </w:rPr>
              <w:lastRenderedPageBreak/>
              <w:t>планируемого к демонтажу и направление в сетевую организацию</w:t>
            </w:r>
          </w:p>
        </w:tc>
        <w:tc>
          <w:tcPr>
            <w:tcW w:w="908" w:type="pct"/>
          </w:tcPr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lastRenderedPageBreak/>
              <w:t xml:space="preserve">Если ни сетевая организация, ни гарантирующий поставщик </w:t>
            </w:r>
            <w:r w:rsidRPr="0003772A">
              <w:rPr>
                <w:rFonts w:ascii="Times New Roman" w:hAnsi="Times New Roman" w:cs="Times New Roman"/>
              </w:rPr>
              <w:lastRenderedPageBreak/>
              <w:t>(энергосбытовая, энергоснабжающая организация)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tcW w:w="908" w:type="pct"/>
          </w:tcPr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5.1.</w:t>
            </w:r>
            <w:r w:rsidRPr="008339DA">
              <w:rPr>
                <w:rFonts w:ascii="Times New Roman" w:hAnsi="Times New Roman" w:cs="Times New Roman"/>
                <w:lang w:eastAsia="ru-RU"/>
              </w:rPr>
              <w:t> </w:t>
            </w:r>
            <w:r w:rsidRPr="008339DA">
              <w:rPr>
                <w:rFonts w:ascii="Times New Roman" w:hAnsi="Times New Roman" w:cs="Times New Roman"/>
              </w:rPr>
              <w:t>Снятие заявителем показаний прибора учета, планируемого к демонтажу.</w:t>
            </w:r>
          </w:p>
          <w:p w:rsidR="003650F2" w:rsidRPr="008339D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339D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5.2.</w:t>
            </w:r>
            <w:r w:rsidRPr="008339DA">
              <w:rPr>
                <w:rFonts w:ascii="Times New Roman" w:hAnsi="Times New Roman" w:cs="Times New Roman"/>
                <w:lang w:eastAsia="ru-RU"/>
              </w:rPr>
              <w:t> Н</w:t>
            </w:r>
            <w:r w:rsidRPr="008339DA">
              <w:rPr>
                <w:rFonts w:ascii="Times New Roman" w:hAnsi="Times New Roman" w:cs="Times New Roman"/>
              </w:rPr>
              <w:t>аправление показаний прибора учета в сетевую организацию</w:t>
            </w:r>
          </w:p>
        </w:tc>
        <w:tc>
          <w:tcPr>
            <w:tcW w:w="791" w:type="pct"/>
          </w:tcPr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Письменное обращение, </w:t>
            </w:r>
            <w:r w:rsidRPr="0003772A">
              <w:rPr>
                <w:rFonts w:ascii="Times New Roman" w:hAnsi="Times New Roman" w:cs="Times New Roman"/>
              </w:rPr>
              <w:t>иным способом, позволяющим подтвердить факт получения</w:t>
            </w:r>
          </w:p>
        </w:tc>
        <w:tc>
          <w:tcPr>
            <w:tcW w:w="853" w:type="pct"/>
          </w:tcPr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0F2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50F2" w:rsidRPr="0003772A" w:rsidRDefault="003650F2" w:rsidP="00037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772A">
              <w:rPr>
                <w:rFonts w:ascii="Times New Roman" w:hAnsi="Times New Roman" w:cs="Times New Roman"/>
              </w:rPr>
              <w:lastRenderedPageBreak/>
              <w:t>В течение 2 рабочих дней со дня проведения такой процедуры</w:t>
            </w:r>
          </w:p>
        </w:tc>
        <w:tc>
          <w:tcPr>
            <w:tcW w:w="732" w:type="pct"/>
          </w:tcPr>
          <w:p w:rsidR="003650F2" w:rsidRPr="0003772A" w:rsidRDefault="003650F2" w:rsidP="0003772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lastRenderedPageBreak/>
              <w:t>Пункт 149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3772A">
              <w:rPr>
                <w:rFonts w:ascii="Times New Roman" w:hAnsi="Times New Roman" w:cs="Times New Roman"/>
                <w:lang w:eastAsia="ru-RU"/>
              </w:rPr>
              <w:t xml:space="preserve">Основных положений функционирования </w:t>
            </w:r>
            <w:r w:rsidRPr="0003772A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розничных рынков электрической энергии (утв. Постановлением </w:t>
            </w:r>
          </w:p>
          <w:p w:rsidR="003650F2" w:rsidRPr="0003772A" w:rsidRDefault="003650F2" w:rsidP="0003772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772A">
              <w:rPr>
                <w:rFonts w:ascii="Times New Roman" w:hAnsi="Times New Roman" w:cs="Times New Roman"/>
                <w:lang w:eastAsia="ru-RU"/>
              </w:rPr>
              <w:t>Правительства РФ от 04.05.2012 № 442)</w:t>
            </w:r>
          </w:p>
        </w:tc>
      </w:tr>
    </w:tbl>
    <w:p w:rsidR="003650F2" w:rsidRPr="00387760" w:rsidRDefault="003650F2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3650F2" w:rsidRPr="00CE5A05" w:rsidRDefault="003650F2" w:rsidP="00935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A05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ДЛЯ НАПРАВЛЕНИЯ ОБРАЩЕНИИЙ:</w:t>
      </w:r>
    </w:p>
    <w:p w:rsidR="003650F2" w:rsidRPr="00287451" w:rsidRDefault="003650F2" w:rsidP="00935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ОАО «ЭТК»: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8-3812-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65-02-27</w:t>
      </w:r>
      <w:r>
        <w:rPr>
          <w:rFonts w:ascii="Times New Roman" w:hAnsi="Times New Roman" w:cs="Times New Roman"/>
          <w:b/>
          <w:bCs/>
          <w:sz w:val="24"/>
          <w:szCs w:val="24"/>
        </w:rPr>
        <w:t>, 65-34-36, 62-88-48</w:t>
      </w:r>
    </w:p>
    <w:p w:rsidR="003650F2" w:rsidRDefault="003650F2" w:rsidP="00935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ОАО «ЭТК»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etk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87451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</w:t>
      </w:r>
    </w:p>
    <w:p w:rsidR="003650F2" w:rsidRDefault="003650F2" w:rsidP="00F76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451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обслуживания клиентов </w:t>
      </w:r>
      <w:r w:rsidRPr="00287451">
        <w:rPr>
          <w:rFonts w:ascii="Times New Roman" w:hAnsi="Times New Roman" w:cs="Times New Roman"/>
          <w:sz w:val="24"/>
          <w:szCs w:val="24"/>
        </w:rPr>
        <w:t>ОАО «ЭТК»: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>г. Омск, пр</w:t>
      </w:r>
      <w:r>
        <w:rPr>
          <w:rFonts w:ascii="Times New Roman" w:hAnsi="Times New Roman" w:cs="Times New Roman"/>
          <w:b/>
          <w:bCs/>
          <w:sz w:val="24"/>
          <w:szCs w:val="24"/>
        </w:rPr>
        <w:t>оспект</w:t>
      </w:r>
      <w:r w:rsidRPr="00287451">
        <w:rPr>
          <w:rFonts w:ascii="Times New Roman" w:hAnsi="Times New Roman" w:cs="Times New Roman"/>
          <w:b/>
          <w:bCs/>
          <w:sz w:val="24"/>
          <w:szCs w:val="24"/>
        </w:rPr>
        <w:t xml:space="preserve"> Мира, 5</w:t>
      </w:r>
      <w:r>
        <w:rPr>
          <w:rFonts w:ascii="Times New Roman" w:hAnsi="Times New Roman" w:cs="Times New Roman"/>
          <w:b/>
          <w:bCs/>
          <w:sz w:val="24"/>
          <w:szCs w:val="24"/>
        </w:rPr>
        <w:t>-б.</w:t>
      </w:r>
    </w:p>
    <w:p w:rsidR="003650F2" w:rsidRDefault="003650F2" w:rsidP="00935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3650F2" w:rsidRDefault="003650F2" w:rsidP="00935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sectPr w:rsidR="003650F2" w:rsidSect="00AF2A87">
      <w:pgSz w:w="16838" w:h="11906" w:orient="landscape"/>
      <w:pgMar w:top="851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C3" w:rsidRDefault="008A6FC3" w:rsidP="00DC7CA8">
      <w:pPr>
        <w:spacing w:after="0" w:line="240" w:lineRule="auto"/>
      </w:pPr>
      <w:r>
        <w:separator/>
      </w:r>
    </w:p>
  </w:endnote>
  <w:endnote w:type="continuationSeparator" w:id="0">
    <w:p w:rsidR="008A6FC3" w:rsidRDefault="008A6FC3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C3" w:rsidRDefault="008A6FC3" w:rsidP="00DC7CA8">
      <w:pPr>
        <w:spacing w:after="0" w:line="240" w:lineRule="auto"/>
      </w:pPr>
      <w:r>
        <w:separator/>
      </w:r>
    </w:p>
  </w:footnote>
  <w:footnote w:type="continuationSeparator" w:id="0">
    <w:p w:rsidR="008A6FC3" w:rsidRDefault="008A6FC3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3F9"/>
    <w:rsid w:val="0001480C"/>
    <w:rsid w:val="000164EE"/>
    <w:rsid w:val="00022F24"/>
    <w:rsid w:val="00026177"/>
    <w:rsid w:val="00035607"/>
    <w:rsid w:val="0003772A"/>
    <w:rsid w:val="00041665"/>
    <w:rsid w:val="0004298F"/>
    <w:rsid w:val="0004431D"/>
    <w:rsid w:val="000528D6"/>
    <w:rsid w:val="00054003"/>
    <w:rsid w:val="000653F9"/>
    <w:rsid w:val="00084B46"/>
    <w:rsid w:val="000A6DE8"/>
    <w:rsid w:val="000D0D64"/>
    <w:rsid w:val="000D28B4"/>
    <w:rsid w:val="000E2AD7"/>
    <w:rsid w:val="00143C0C"/>
    <w:rsid w:val="001452AF"/>
    <w:rsid w:val="00166D9F"/>
    <w:rsid w:val="001700D2"/>
    <w:rsid w:val="00177362"/>
    <w:rsid w:val="00177B9D"/>
    <w:rsid w:val="00180DA0"/>
    <w:rsid w:val="00182892"/>
    <w:rsid w:val="001830A9"/>
    <w:rsid w:val="00186FB8"/>
    <w:rsid w:val="00187BF5"/>
    <w:rsid w:val="0019014D"/>
    <w:rsid w:val="001A09A2"/>
    <w:rsid w:val="001B5C12"/>
    <w:rsid w:val="001D0190"/>
    <w:rsid w:val="001D45A0"/>
    <w:rsid w:val="0022778E"/>
    <w:rsid w:val="00231805"/>
    <w:rsid w:val="00233155"/>
    <w:rsid w:val="00242530"/>
    <w:rsid w:val="00251BEC"/>
    <w:rsid w:val="00251D91"/>
    <w:rsid w:val="00262876"/>
    <w:rsid w:val="00287451"/>
    <w:rsid w:val="00294A69"/>
    <w:rsid w:val="002963F2"/>
    <w:rsid w:val="002978AF"/>
    <w:rsid w:val="002A3BA1"/>
    <w:rsid w:val="002F4276"/>
    <w:rsid w:val="00305B97"/>
    <w:rsid w:val="003134B3"/>
    <w:rsid w:val="00315196"/>
    <w:rsid w:val="003158E1"/>
    <w:rsid w:val="0032200A"/>
    <w:rsid w:val="00323914"/>
    <w:rsid w:val="00326913"/>
    <w:rsid w:val="00340FEC"/>
    <w:rsid w:val="00342925"/>
    <w:rsid w:val="00347667"/>
    <w:rsid w:val="00347A15"/>
    <w:rsid w:val="003650F2"/>
    <w:rsid w:val="00370DFF"/>
    <w:rsid w:val="00387760"/>
    <w:rsid w:val="00397B62"/>
    <w:rsid w:val="003A6292"/>
    <w:rsid w:val="003B1FF5"/>
    <w:rsid w:val="003C556E"/>
    <w:rsid w:val="003D055E"/>
    <w:rsid w:val="003D4D3D"/>
    <w:rsid w:val="003E5B63"/>
    <w:rsid w:val="003F5301"/>
    <w:rsid w:val="00402DC7"/>
    <w:rsid w:val="00405B1D"/>
    <w:rsid w:val="00422B6E"/>
    <w:rsid w:val="00443775"/>
    <w:rsid w:val="00477BE6"/>
    <w:rsid w:val="004A4D60"/>
    <w:rsid w:val="004C6547"/>
    <w:rsid w:val="004D1169"/>
    <w:rsid w:val="004E3074"/>
    <w:rsid w:val="004F4FF1"/>
    <w:rsid w:val="00507A0C"/>
    <w:rsid w:val="00520F42"/>
    <w:rsid w:val="00557796"/>
    <w:rsid w:val="00573CFF"/>
    <w:rsid w:val="0057580F"/>
    <w:rsid w:val="00584BD8"/>
    <w:rsid w:val="00587AB6"/>
    <w:rsid w:val="00590015"/>
    <w:rsid w:val="005A012A"/>
    <w:rsid w:val="005A11F9"/>
    <w:rsid w:val="005B14AA"/>
    <w:rsid w:val="005B627E"/>
    <w:rsid w:val="005B7412"/>
    <w:rsid w:val="005C0C94"/>
    <w:rsid w:val="005C22A7"/>
    <w:rsid w:val="005E153E"/>
    <w:rsid w:val="005F3335"/>
    <w:rsid w:val="00620C3D"/>
    <w:rsid w:val="00640439"/>
    <w:rsid w:val="00643AB9"/>
    <w:rsid w:val="0065173C"/>
    <w:rsid w:val="00654650"/>
    <w:rsid w:val="006642D2"/>
    <w:rsid w:val="006662AE"/>
    <w:rsid w:val="00666E7C"/>
    <w:rsid w:val="00677F5A"/>
    <w:rsid w:val="0068024C"/>
    <w:rsid w:val="00683924"/>
    <w:rsid w:val="00690D12"/>
    <w:rsid w:val="006940E1"/>
    <w:rsid w:val="006D2507"/>
    <w:rsid w:val="006D2EDE"/>
    <w:rsid w:val="006D7BF9"/>
    <w:rsid w:val="006F2514"/>
    <w:rsid w:val="006F446F"/>
    <w:rsid w:val="00731CF4"/>
    <w:rsid w:val="00741823"/>
    <w:rsid w:val="00762B2B"/>
    <w:rsid w:val="00765C7F"/>
    <w:rsid w:val="00765CEC"/>
    <w:rsid w:val="00776C32"/>
    <w:rsid w:val="0078335E"/>
    <w:rsid w:val="007B0584"/>
    <w:rsid w:val="007B6966"/>
    <w:rsid w:val="007D73B0"/>
    <w:rsid w:val="007E104C"/>
    <w:rsid w:val="007E41FA"/>
    <w:rsid w:val="007F2937"/>
    <w:rsid w:val="007F7353"/>
    <w:rsid w:val="00824E68"/>
    <w:rsid w:val="008254DA"/>
    <w:rsid w:val="0082713E"/>
    <w:rsid w:val="008339DA"/>
    <w:rsid w:val="00874836"/>
    <w:rsid w:val="00884F39"/>
    <w:rsid w:val="00886645"/>
    <w:rsid w:val="008A0889"/>
    <w:rsid w:val="008A1EF7"/>
    <w:rsid w:val="008A4645"/>
    <w:rsid w:val="008A6FC3"/>
    <w:rsid w:val="008B0BC6"/>
    <w:rsid w:val="008C2E25"/>
    <w:rsid w:val="008E16CB"/>
    <w:rsid w:val="009001F4"/>
    <w:rsid w:val="00903187"/>
    <w:rsid w:val="00904E58"/>
    <w:rsid w:val="009064E3"/>
    <w:rsid w:val="00935545"/>
    <w:rsid w:val="00947D78"/>
    <w:rsid w:val="00950292"/>
    <w:rsid w:val="00997522"/>
    <w:rsid w:val="009A78FF"/>
    <w:rsid w:val="009D7322"/>
    <w:rsid w:val="009E538E"/>
    <w:rsid w:val="00A05CC8"/>
    <w:rsid w:val="00A06C6A"/>
    <w:rsid w:val="00A210DB"/>
    <w:rsid w:val="00A26691"/>
    <w:rsid w:val="00A44E14"/>
    <w:rsid w:val="00A46138"/>
    <w:rsid w:val="00A474DD"/>
    <w:rsid w:val="00A533BC"/>
    <w:rsid w:val="00A66E4F"/>
    <w:rsid w:val="00A72C95"/>
    <w:rsid w:val="00AB112A"/>
    <w:rsid w:val="00AC7DD7"/>
    <w:rsid w:val="00AD44CF"/>
    <w:rsid w:val="00AE392E"/>
    <w:rsid w:val="00AF2A87"/>
    <w:rsid w:val="00AF5495"/>
    <w:rsid w:val="00AF67C0"/>
    <w:rsid w:val="00B118E9"/>
    <w:rsid w:val="00B8308D"/>
    <w:rsid w:val="00B90610"/>
    <w:rsid w:val="00B96DA2"/>
    <w:rsid w:val="00BA531D"/>
    <w:rsid w:val="00BB465A"/>
    <w:rsid w:val="00BB7AE2"/>
    <w:rsid w:val="00BD087E"/>
    <w:rsid w:val="00BD1C7B"/>
    <w:rsid w:val="00BE0898"/>
    <w:rsid w:val="00C02B7A"/>
    <w:rsid w:val="00C05817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46D47"/>
    <w:rsid w:val="00C56E9C"/>
    <w:rsid w:val="00C63ED8"/>
    <w:rsid w:val="00C65867"/>
    <w:rsid w:val="00C74D96"/>
    <w:rsid w:val="00C8583C"/>
    <w:rsid w:val="00C8718B"/>
    <w:rsid w:val="00CA1A51"/>
    <w:rsid w:val="00CA542E"/>
    <w:rsid w:val="00CC1A0A"/>
    <w:rsid w:val="00CC211B"/>
    <w:rsid w:val="00CE5A05"/>
    <w:rsid w:val="00CF1E2B"/>
    <w:rsid w:val="00D47D80"/>
    <w:rsid w:val="00D6592D"/>
    <w:rsid w:val="00D679FC"/>
    <w:rsid w:val="00D75D25"/>
    <w:rsid w:val="00D870EE"/>
    <w:rsid w:val="00DC7CA8"/>
    <w:rsid w:val="00DF08F3"/>
    <w:rsid w:val="00DF1E04"/>
    <w:rsid w:val="00DF4464"/>
    <w:rsid w:val="00E36F56"/>
    <w:rsid w:val="00E5056E"/>
    <w:rsid w:val="00E53D9B"/>
    <w:rsid w:val="00E557B2"/>
    <w:rsid w:val="00E9367D"/>
    <w:rsid w:val="00EA53BE"/>
    <w:rsid w:val="00EE2C63"/>
    <w:rsid w:val="00F20711"/>
    <w:rsid w:val="00F76AD7"/>
    <w:rsid w:val="00F87578"/>
    <w:rsid w:val="00F9128F"/>
    <w:rsid w:val="00FA28CF"/>
    <w:rsid w:val="00FA4EEA"/>
    <w:rsid w:val="00FA71E0"/>
    <w:rsid w:val="00FB6ECF"/>
    <w:rsid w:val="00FC1E5A"/>
    <w:rsid w:val="00FD1933"/>
    <w:rsid w:val="00FE0A69"/>
    <w:rsid w:val="00FE5B7F"/>
    <w:rsid w:val="00FF1355"/>
    <w:rsid w:val="00FF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5A4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A4F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065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666E7C"/>
    <w:pPr>
      <w:ind w:left="720"/>
    </w:pPr>
  </w:style>
  <w:style w:type="paragraph" w:styleId="a4">
    <w:name w:val="Balloon Text"/>
    <w:basedOn w:val="a"/>
    <w:link w:val="a5"/>
    <w:uiPriority w:val="99"/>
    <w:semiHidden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022F24"/>
    <w:rPr>
      <w:b/>
      <w:bCs/>
    </w:rPr>
  </w:style>
  <w:style w:type="paragraph" w:customStyle="1" w:styleId="Default">
    <w:name w:val="Default"/>
    <w:uiPriority w:val="99"/>
    <w:rsid w:val="00E36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84BD8"/>
    <w:rPr>
      <w:b/>
      <w:bCs/>
    </w:rPr>
  </w:style>
  <w:style w:type="table" w:customStyle="1" w:styleId="-11">
    <w:name w:val="Светлая заливка - Акцент 11"/>
    <w:uiPriority w:val="99"/>
    <w:rsid w:val="008C2E25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DC7CA8"/>
    <w:rPr>
      <w:vertAlign w:val="superscript"/>
    </w:rPr>
  </w:style>
  <w:style w:type="table" w:customStyle="1" w:styleId="-110">
    <w:name w:val="Светлый список - Акцент 11"/>
    <w:uiPriority w:val="99"/>
    <w:rsid w:val="00DC7CA8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D679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A4645"/>
  </w:style>
  <w:style w:type="character" w:styleId="af1">
    <w:name w:val="Hyperlink"/>
    <w:basedOn w:val="a0"/>
    <w:uiPriority w:val="99"/>
    <w:semiHidden/>
    <w:rsid w:val="00935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04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882</Words>
  <Characters>5034</Characters>
  <Application>Microsoft Office Word</Application>
  <DocSecurity>0</DocSecurity>
  <Lines>41</Lines>
  <Paragraphs>11</Paragraphs>
  <ScaleCrop>false</ScaleCrop>
  <Company>Vodokanal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Газданова М.А.</dc:creator>
  <cp:keywords/>
  <dc:description/>
  <cp:lastModifiedBy>Мироненко Светлана Викторовна</cp:lastModifiedBy>
  <cp:revision>39</cp:revision>
  <cp:lastPrinted>2014-08-01T10:40:00Z</cp:lastPrinted>
  <dcterms:created xsi:type="dcterms:W3CDTF">2015-04-20T09:29:00Z</dcterms:created>
  <dcterms:modified xsi:type="dcterms:W3CDTF">2017-08-25T08:48:00Z</dcterms:modified>
</cp:coreProperties>
</file>